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rPr/>
      </w:pPr>
      <w:bookmarkStart w:colFirst="0" w:colLast="0" w:name="_eykl8mkc7gr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bidi w:val="1"/>
        <w:rPr/>
      </w:pPr>
      <w:bookmarkStart w:colFirst="0" w:colLast="0" w:name="_bh1rvahpfpzf" w:id="1"/>
      <w:bookmarkEnd w:id="1"/>
      <w:r w:rsidDel="00000000" w:rsidR="00000000" w:rsidRPr="00000000">
        <w:rPr>
          <w:rtl w:val="1"/>
        </w:rPr>
        <w:t xml:space="preserve">أطروحات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البروليتارية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الشيوعي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الألماني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4381500" cy="37623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762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تمت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أطروحات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حزب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الشيوعي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الألماني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الحزب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يوليو</w:t>
      </w:r>
      <w:r w:rsidDel="00000000" w:rsidR="00000000" w:rsidRPr="00000000">
        <w:rPr>
          <w:sz w:val="24"/>
          <w:szCs w:val="24"/>
          <w:rtl w:val="1"/>
        </w:rPr>
        <w:t xml:space="preserve"> 1921 </w:t>
      </w:r>
      <w:r w:rsidDel="00000000" w:rsidR="00000000" w:rsidRPr="00000000">
        <w:rPr>
          <w:sz w:val="24"/>
          <w:szCs w:val="24"/>
          <w:rtl w:val="1"/>
        </w:rPr>
        <w:t xml:space="preserve">لمناقشتها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ليس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الحزب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أيضا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داخل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الشيوعية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1. </w:t>
      </w:r>
      <w:r w:rsidDel="00000000" w:rsidR="00000000" w:rsidRPr="00000000">
        <w:rPr>
          <w:sz w:val="28"/>
          <w:szCs w:val="28"/>
          <w:rtl w:val="1"/>
        </w:rPr>
        <w:t xml:space="preserve">تتمثل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التاريخية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ثروات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الجماهير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وإنهاء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الملكية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الخاصة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لوسائل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الإنتاج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سائدة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مستغلة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منفصلة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أمرا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مستحيلا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وتتضمن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تحرير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اقتصاد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قيود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بطبيعة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</w:t>
      </w:r>
    </w:p>
    <w:p w:rsidR="00000000" w:rsidDel="00000000" w:rsidP="00000000" w:rsidRDefault="00000000" w:rsidRPr="00000000" w14:paraId="0000000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2.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نمط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الرأسمالي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والاستيلاء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الإنتاج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ووضعه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وإنهاء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الانقسامات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وتلاشي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المؤسسات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شيوعي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التنبؤ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بلحظاتها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يتعلق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المسألة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سيلعبه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محسوم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النقاط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3.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واقتصادية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واحد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حلها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سياسيا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اقتصاديا</w:t>
      </w:r>
      <w:r w:rsidDel="00000000" w:rsidR="00000000" w:rsidRPr="00000000">
        <w:rPr>
          <w:sz w:val="28"/>
          <w:szCs w:val="28"/>
          <w:rtl w:val="1"/>
        </w:rPr>
        <w:t xml:space="preserve">ً،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الوطني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فبناء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الكومونة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ضروري</w:t>
      </w:r>
      <w:r w:rsidDel="00000000" w:rsidR="00000000" w:rsidRPr="00000000">
        <w:rPr>
          <w:sz w:val="28"/>
          <w:szCs w:val="28"/>
          <w:rtl w:val="1"/>
        </w:rPr>
        <w:t xml:space="preserve">ٌّ </w:t>
      </w:r>
      <w:r w:rsidDel="00000000" w:rsidR="00000000" w:rsidRPr="00000000">
        <w:rPr>
          <w:sz w:val="28"/>
          <w:szCs w:val="28"/>
          <w:rtl w:val="1"/>
        </w:rPr>
        <w:t xml:space="preserve">لبقائها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ولذلك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فإنه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رأس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يزال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الجزء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المنتصر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بحاجة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للدفاع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ومهاجمة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المضادة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أمكن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4. </w:t>
      </w:r>
      <w:r w:rsidDel="00000000" w:rsidR="00000000" w:rsidRPr="00000000">
        <w:rPr>
          <w:sz w:val="28"/>
          <w:szCs w:val="28"/>
          <w:rtl w:val="1"/>
        </w:rPr>
        <w:t xml:space="preserve">إضافة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للجزء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المنتصر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ثمة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تتعلق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بالتطور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الداخلي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للثورة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فالثورة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سياسية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حاسمة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الاستيلاء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أما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اقتصادية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اللحظة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الحاسمة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دؤوب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الاقتصاد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والقضاء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الربح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واستبداله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باقتصاد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الاحتياجات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البديهي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البرجوازية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مكتوفة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الأيدي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ستسعى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لاستعادة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لحماية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أرباحها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ويترتب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البرجوازية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الأيديولوجية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الديمقراطية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المتطورة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الصناعية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المتقدمة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ستسعى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تضليل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بشعارات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ديمقراطية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ولذا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الضروري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يمارس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عنف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سياسي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وثابت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يسيطروا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عملي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الاقتصاد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ويكسروا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قبضة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البرجوازية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فترة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دكتاتورية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5.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الانتصار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تؤكد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نتيجة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لذلك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ضرورة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تنظيم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للبروليتاريا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الاستيلاء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قبله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6.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السوفيتات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المحدد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والشامل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وإدارتها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فهي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تتجاوز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النقاط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للصراع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الطبقي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وتطرح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مسألة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الكاملة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7.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التنظيمي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حدده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التاريخ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المناضلين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واستعداد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التاريخية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وأيديولوجيته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حزب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شيوعي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أساس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متين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منظم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ومنضبط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القاعدة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كإرادة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موحدة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رأس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وسلاحها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8.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المهمة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الرئيسية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سواء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الاستيلاء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السلطة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خضم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فوضى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وتقلبات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البوصلة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الواضحة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والثابتة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رشد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الجماهير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الظروف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بالقول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فحسب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بالفعل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أيضا</w:t>
      </w:r>
      <w:r w:rsidDel="00000000" w:rsidR="00000000" w:rsidRPr="00000000">
        <w:rPr>
          <w:sz w:val="28"/>
          <w:szCs w:val="28"/>
          <w:rtl w:val="1"/>
        </w:rPr>
        <w:t xml:space="preserve">ً.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قضايا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الاستيلاء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السلطة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بي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بأوضح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الإصلاحات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والثورة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صن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انحراف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الإصلاحية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خيانة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وللطبقة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وإحياء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لنظام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القديم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فكما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هناك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المصالح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ستغ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ستغ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هناك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الإصلاح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والثورة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الإصلاحية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الاشتراكية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الديمقراطية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مهما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القناع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ترتديه</w:t>
      </w:r>
      <w:r w:rsidDel="00000000" w:rsidR="00000000" w:rsidRPr="00000000">
        <w:rPr>
          <w:sz w:val="28"/>
          <w:szCs w:val="28"/>
          <w:rtl w:val="1"/>
        </w:rPr>
        <w:t xml:space="preserve"> -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عقبة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والأمل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الأخير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السائدة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9. </w:t>
      </w:r>
      <w:r w:rsidDel="00000000" w:rsidR="00000000" w:rsidRPr="00000000">
        <w:rPr>
          <w:sz w:val="28"/>
          <w:szCs w:val="28"/>
          <w:rtl w:val="1"/>
        </w:rPr>
        <w:t xml:space="preserve">لذلك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يعارض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مظاهر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الإصلاحية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والانتهازية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بعزم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ثابت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برنامجه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وإعلامه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وتكتيكاته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وأنشطته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الخصوص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ينبغي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يسمح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لعضويته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بالتوسع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بوتيرة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تتجاوز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الراسخة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الاستيعاب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10.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مجملها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ولحظاتها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جدلية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ففي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خضمها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تذبذب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الجماهير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بوصفه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تنظيم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العناصر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يسعى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جاهد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الاستسلام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التذبذبات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لتصحيح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مسارها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وضوح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شعاراته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وطابعها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المبدئي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ووحدة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أقواله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وأفعاله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ومكانته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طليعة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وصحة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توقعاته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يساعد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تجاوز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تذبذب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بسرعة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وبشكل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كامل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كما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ينبغي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عبر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نشاطه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الكامل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نم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الطبقي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أحيان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معارض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للجماهير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وبهذا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خضم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ثقة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الجماهير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ويحقق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تعليم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ثوري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لأوسع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شريحة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ممكنة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11.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البديهي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يفقد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بالجماهير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يعني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جانب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الدعاية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الدؤوبة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أيضا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التدخل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الناجمة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الاحتياجات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الاقتصادية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والسعي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إضفاء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روحي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الحركات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وتطويرها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تشجيع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الدعوات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التضامن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الفعال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تتسع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رقعة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وتتخذ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أشكالا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ثورية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وسياسية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حيثما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أمكن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يجوز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يعزز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الانتهازية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إصلاحية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جزئية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12. </w:t>
      </w:r>
      <w:r w:rsidDel="00000000" w:rsidR="00000000" w:rsidRPr="00000000">
        <w:rPr>
          <w:sz w:val="28"/>
          <w:szCs w:val="28"/>
          <w:rtl w:val="1"/>
        </w:rPr>
        <w:t xml:space="preserve">يكمن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إنجاز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للشيوعيين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الاقتصادي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تنظيم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وسائل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عد</w:t>
      </w:r>
      <w:r w:rsidDel="00000000" w:rsidR="00000000" w:rsidRPr="00000000">
        <w:rPr>
          <w:sz w:val="28"/>
          <w:szCs w:val="28"/>
          <w:rtl w:val="1"/>
        </w:rPr>
        <w:t xml:space="preserve">ّ،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المتقدمة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الأسلحة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الوحيدة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لتوحيد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الثوريين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وليس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أعضاء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المصانع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وبناء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منظمات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المصانع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ستتحد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عمالية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هيئ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لتولي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الإنتاج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13.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شك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منظمات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المصانع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الثورية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النقابات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ستنبثق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والإطار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اللازم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للمطالب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الاقتصادية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الجزئية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وللعمال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يناضلون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أنفسهم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بمثابة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والأساس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لمجالس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الثورية</w:t>
      </w:r>
    </w:p>
    <w:p w:rsidR="00000000" w:rsidDel="00000000" w:rsidP="00000000" w:rsidRDefault="00000000" w:rsidRPr="00000000" w14:paraId="0000002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14.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إنشاء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المنظمات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الواسعة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للبروليتاريا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ثبت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الهيئة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المتكاملة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والموحدة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البرنامج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المتكامل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النقابات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قدمون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مثالا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النظرية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الممارسة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ساعين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انتصار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15. </w:t>
      </w:r>
      <w:r w:rsidDel="00000000" w:rsidR="00000000" w:rsidRPr="00000000">
        <w:rPr>
          <w:sz w:val="28"/>
          <w:szCs w:val="28"/>
          <w:rtl w:val="1"/>
        </w:rPr>
        <w:t xml:space="preserve">يتوقف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الانتصار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الوضع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العالمي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وتطور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الطبقي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وطالما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دكتاتورية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المنتصرة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ضرورية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بذل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قصارى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لدفع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الأحداث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الاتجاه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الشيوعي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ولتحقيق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الغاية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الضروري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للغاية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الصناعية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يشارك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الثوريين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تحت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تأثير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روح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مشاركة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فع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الاستيلاء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الاقتصاد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وتحويله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التنظيم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المصانع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والنقابات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والتدريب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الفردية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وتشكيل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لجان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الاستعدادات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اللازمة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ستضطلع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طليعة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نفسها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هيئها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لخوض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غمار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النضال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16. </w:t>
      </w:r>
      <w:r w:rsidDel="00000000" w:rsidR="00000000" w:rsidRPr="00000000">
        <w:rPr>
          <w:sz w:val="28"/>
          <w:szCs w:val="28"/>
          <w:rtl w:val="1"/>
        </w:rPr>
        <w:t xml:space="preserve">بقدر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تعززت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النقابات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بوصفها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التنظيم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الطبقي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للبروليتاريا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انتصار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وأصبحت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قادرة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ترسيخ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الاقتصادية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للدكتاتورية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المجالس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ستزداد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أهميتها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مقارنة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بالحزب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لاحق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بقدر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أصبحت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دكتاتورية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مضمونة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بفضل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تجذرها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الجماهير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العريضة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يفقد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أهميته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مجالس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العمال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أخير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بقدر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يصبح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حماية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الثورة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السياسي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ضروري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بقدر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حو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الجماهير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دكتاتوريتها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المطاف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شيوعي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يتلاشى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الحزب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جريدة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البروليتاري</w:t>
      </w:r>
    </w:p>
    <w:p w:rsidR="00000000" w:rsidDel="00000000" w:rsidP="00000000" w:rsidRDefault="00000000" w:rsidRPr="00000000" w14:paraId="0000002B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يوليو</w:t>
      </w:r>
      <w:r w:rsidDel="00000000" w:rsidR="00000000" w:rsidRPr="00000000">
        <w:rPr>
          <w:sz w:val="28"/>
          <w:szCs w:val="28"/>
          <w:rtl w:val="1"/>
        </w:rPr>
        <w:t xml:space="preserve"> 1921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